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line="360" w:lineRule="auto"/>
        <w:jc w:val="center"/>
        <w:rPr>
          <w:rFonts w:hint="eastAsia" w:ascii="黑体" w:hAnsi="黑体" w:eastAsia="黑体"/>
        </w:rPr>
      </w:pPr>
      <w:bookmarkStart w:id="0" w:name="_Toc403979456"/>
      <w:r>
        <w:rPr>
          <w:rFonts w:hint="eastAsia" w:ascii="黑体" w:hAnsi="黑体" w:eastAsia="黑体"/>
        </w:rPr>
        <w:t>煤炭科学研究总院20</w:t>
      </w:r>
      <w:r>
        <w:rPr>
          <w:rFonts w:hint="eastAsia" w:ascii="黑体" w:hAnsi="黑体" w:eastAsia="黑体"/>
          <w:lang w:val="en-US" w:eastAsia="zh-CN"/>
        </w:rPr>
        <w:t>21</w:t>
      </w:r>
      <w:r>
        <w:rPr>
          <w:rFonts w:hint="eastAsia" w:ascii="黑体" w:hAnsi="黑体" w:eastAsia="黑体"/>
        </w:rPr>
        <w:t>年攻读博士学位研究生</w:t>
      </w:r>
      <w:bookmarkEnd w:id="0"/>
    </w:p>
    <w:p>
      <w:pPr>
        <w:pStyle w:val="2"/>
        <w:spacing w:line="360" w:lineRule="auto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招生专业及研究方向</w:t>
      </w:r>
    </w:p>
    <w:tbl>
      <w:tblPr>
        <w:tblStyle w:val="10"/>
        <w:tblW w:w="13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9"/>
        <w:gridCol w:w="2385"/>
        <w:gridCol w:w="2450"/>
        <w:gridCol w:w="2722"/>
        <w:gridCol w:w="2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系、专业、研究方向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4"/>
                <w:lang w:val="en-US" w:eastAsia="zh-CN"/>
              </w:rPr>
              <w:t>指导教师</w:t>
            </w:r>
          </w:p>
        </w:tc>
        <w:tc>
          <w:tcPr>
            <w:tcW w:w="517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考试科目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color w:val="auto"/>
                <w:sz w:val="24"/>
              </w:rPr>
              <w:t>培养地点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25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sz w:val="24"/>
              </w:rPr>
              <w:t>001</w:t>
            </w:r>
            <w:r>
              <w:rPr>
                <w:rFonts w:hint="eastAsia" w:ascii="仿宋_GB2312" w:hAnsi="黑体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 w:val="24"/>
              </w:rPr>
              <w:t>采矿系</w:t>
            </w:r>
          </w:p>
          <w:p>
            <w:pPr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081901</w:t>
            </w:r>
            <w:r>
              <w:rPr>
                <w:rFonts w:hint="eastAsia" w:ascii="仿宋_GB2312" w:hAnsi="黑体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 w:val="24"/>
              </w:rPr>
              <w:t>采矿工程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4"/>
                <w:lang w:val="en-US" w:eastAsia="zh-CN"/>
              </w:rPr>
              <w:t>拟</w:t>
            </w:r>
            <w:r>
              <w:rPr>
                <w:rFonts w:hint="eastAsia" w:ascii="仿宋_GB2312" w:hAnsi="黑体" w:eastAsia="仿宋_GB2312"/>
                <w:b/>
                <w:sz w:val="24"/>
              </w:rPr>
              <w:t>招生人数</w:t>
            </w:r>
            <w:r>
              <w:rPr>
                <w:rFonts w:ascii="仿宋_GB2312" w:hAnsi="黑体" w:eastAsia="仿宋_GB2312"/>
                <w:b/>
                <w:sz w:val="24"/>
              </w:rPr>
              <w:t>：</w:t>
            </w:r>
            <w:r>
              <w:rPr>
                <w:rFonts w:hint="eastAsia" w:ascii="仿宋_GB2312" w:hAnsi="黑体" w:eastAsia="仿宋_GB2312"/>
                <w:b/>
                <w:sz w:val="24"/>
                <w:lang w:val="en-US" w:eastAsia="zh-CN"/>
              </w:rPr>
              <w:t>5-6</w:t>
            </w:r>
            <w:r>
              <w:rPr>
                <w:rFonts w:hint="eastAsia" w:ascii="仿宋_GB2312" w:hAnsi="黑体" w:eastAsia="仿宋_GB2312"/>
                <w:b/>
                <w:sz w:val="24"/>
              </w:rPr>
              <w:t>人</w:t>
            </w:r>
          </w:p>
        </w:tc>
        <w:tc>
          <w:tcPr>
            <w:tcW w:w="517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①1001英语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25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1"/>
                <w:szCs w:val="21"/>
              </w:rPr>
              <w:t>巷道矿压理论与支护技术</w:t>
            </w:r>
          </w:p>
        </w:tc>
        <w:tc>
          <w:tcPr>
            <w:tcW w:w="23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黑体" w:eastAsia="仿宋_GB2312"/>
                <w:b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康红普</w:t>
            </w:r>
          </w:p>
        </w:tc>
        <w:tc>
          <w:tcPr>
            <w:tcW w:w="24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Adobe 仿宋 Std R" w:eastAsia="仿宋_GB2312"/>
                <w:sz w:val="24"/>
                <w:szCs w:val="24"/>
              </w:rPr>
              <w:t>②</w:t>
            </w:r>
            <w:r>
              <w:rPr>
                <w:rFonts w:hint="eastAsia" w:ascii="仿宋_GB2312" w:hAnsi="Adobe 仿宋 Std R" w:eastAsia="仿宋_GB2312"/>
                <w:sz w:val="24"/>
                <w:szCs w:val="24"/>
                <w:lang w:val="en-US" w:eastAsia="zh-CN"/>
              </w:rPr>
              <w:t>2001</w:t>
            </w:r>
            <w:r>
              <w:rPr>
                <w:rFonts w:hint="eastAsia" w:ascii="仿宋_GB2312" w:eastAsia="仿宋_GB2312"/>
                <w:szCs w:val="21"/>
              </w:rPr>
              <w:t>岩石力学</w:t>
            </w:r>
          </w:p>
        </w:tc>
        <w:tc>
          <w:tcPr>
            <w:tcW w:w="2724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③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二选一：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br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3001</w:t>
            </w:r>
            <w:r>
              <w:rPr>
                <w:rFonts w:hint="eastAsia" w:ascii="仿宋_GB2312" w:eastAsia="仿宋_GB2312"/>
                <w:szCs w:val="21"/>
              </w:rPr>
              <w:t>采煤学</w:t>
            </w:r>
          </w:p>
          <w:p>
            <w:pPr>
              <w:jc w:val="left"/>
              <w:rPr>
                <w:rFonts w:hint="eastAsia"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3002</w:t>
            </w:r>
            <w:r>
              <w:rPr>
                <w:rFonts w:hint="eastAsia" w:ascii="仿宋_GB2312" w:eastAsia="仿宋_GB2312"/>
                <w:szCs w:val="21"/>
              </w:rPr>
              <w:t>矿山压力及岩层控制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4"/>
                <w:lang w:val="en-US" w:eastAsia="zh-CN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25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1"/>
                <w:szCs w:val="21"/>
              </w:rPr>
              <w:t>地下开采现代技术理论及应用</w:t>
            </w:r>
          </w:p>
        </w:tc>
        <w:tc>
          <w:tcPr>
            <w:tcW w:w="23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黑体" w:eastAsia="仿宋_GB2312"/>
                <w:b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康立军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</w:p>
        </w:tc>
        <w:tc>
          <w:tcPr>
            <w:tcW w:w="272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b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25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1"/>
                <w:szCs w:val="21"/>
              </w:rPr>
              <w:t>矿山压力理论与岩层控制</w:t>
            </w:r>
          </w:p>
        </w:tc>
        <w:tc>
          <w:tcPr>
            <w:tcW w:w="23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黑体" w:eastAsia="仿宋_GB2312"/>
                <w:b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鞠文君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</w:p>
        </w:tc>
        <w:tc>
          <w:tcPr>
            <w:tcW w:w="272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b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25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1"/>
                <w:szCs w:val="21"/>
              </w:rPr>
              <w:t>.矿山建设理论与技术</w:t>
            </w:r>
          </w:p>
        </w:tc>
        <w:tc>
          <w:tcPr>
            <w:tcW w:w="23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刘志强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</w:p>
        </w:tc>
        <w:tc>
          <w:tcPr>
            <w:tcW w:w="272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b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25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1"/>
                <w:szCs w:val="21"/>
              </w:rPr>
              <w:t>.地下空间开发理论与技术</w:t>
            </w:r>
          </w:p>
        </w:tc>
        <w:tc>
          <w:tcPr>
            <w:tcW w:w="23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陈湘生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</w:p>
        </w:tc>
        <w:tc>
          <w:tcPr>
            <w:tcW w:w="272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b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425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eastAsia="仿宋_GB2312"/>
                <w:sz w:val="21"/>
                <w:szCs w:val="21"/>
              </w:rPr>
              <w:t>智慧煤矿及智能化开采技术装备与机器人</w:t>
            </w:r>
          </w:p>
        </w:tc>
        <w:tc>
          <w:tcPr>
            <w:tcW w:w="23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王国法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③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二选一：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br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3001</w:t>
            </w:r>
            <w:r>
              <w:rPr>
                <w:rFonts w:hint="eastAsia" w:ascii="仿宋_GB2312" w:eastAsia="仿宋_GB2312"/>
                <w:szCs w:val="21"/>
              </w:rPr>
              <w:t>采煤学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3003</w:t>
            </w:r>
            <w:r>
              <w:rPr>
                <w:rFonts w:hint="eastAsia" w:ascii="仿宋_GB2312" w:eastAsia="仿宋_GB2312"/>
                <w:szCs w:val="21"/>
              </w:rPr>
              <w:t>现代机械设计方法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25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eastAsia="仿宋_GB2312"/>
                <w:sz w:val="21"/>
                <w:szCs w:val="21"/>
              </w:rPr>
              <w:t>特殊采煤与采动损害防治技术</w:t>
            </w:r>
          </w:p>
        </w:tc>
        <w:tc>
          <w:tcPr>
            <w:tcW w:w="23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张华兴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</w:p>
        </w:tc>
        <w:tc>
          <w:tcPr>
            <w:tcW w:w="2724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③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二选一：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br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3001</w:t>
            </w:r>
            <w:r>
              <w:rPr>
                <w:rFonts w:hint="eastAsia" w:ascii="仿宋_GB2312" w:eastAsia="仿宋_GB2312"/>
                <w:szCs w:val="21"/>
              </w:rPr>
              <w:t>采煤学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3004</w:t>
            </w:r>
            <w:r>
              <w:rPr>
                <w:rFonts w:hint="eastAsia" w:ascii="仿宋_GB2312" w:eastAsia="仿宋_GB2312"/>
                <w:szCs w:val="21"/>
              </w:rPr>
              <w:t>开采沉陷学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259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8.特殊开采与矿区环境综合治理技术</w:t>
            </w:r>
          </w:p>
        </w:tc>
        <w:tc>
          <w:tcPr>
            <w:tcW w:w="23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张俊英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b/>
                <w:sz w:val="24"/>
              </w:rPr>
            </w:pPr>
          </w:p>
        </w:tc>
        <w:tc>
          <w:tcPr>
            <w:tcW w:w="272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259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9.综合掘进机械化开采技术与装备设计理论</w:t>
            </w:r>
          </w:p>
        </w:tc>
        <w:tc>
          <w:tcPr>
            <w:tcW w:w="23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王步康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b/>
                <w:sz w:val="24"/>
                <w:lang w:val="en-US"/>
              </w:rPr>
            </w:pPr>
          </w:p>
        </w:tc>
        <w:tc>
          <w:tcPr>
            <w:tcW w:w="2724" w:type="dxa"/>
            <w:gridSpan w:val="2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</w:rPr>
              <w:t>③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3003</w:t>
            </w:r>
            <w:r>
              <w:rPr>
                <w:rFonts w:hint="default" w:ascii="仿宋_GB2312" w:eastAsia="仿宋_GB2312"/>
                <w:szCs w:val="21"/>
                <w:lang w:val="en-US"/>
              </w:rPr>
              <w:t>现代机械设计方法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sz w:val="24"/>
                <w:lang w:val="en-US" w:eastAsia="zh-CN"/>
              </w:rPr>
              <w:t>太原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425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 xml:space="preserve"> 004  综合利用系</w:t>
            </w:r>
          </w:p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081902  矿物加工工程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拟招生人数</w:t>
            </w:r>
            <w:r>
              <w:rPr>
                <w:rFonts w:ascii="仿宋_GB2312" w:hAnsi="黑体" w:eastAsia="仿宋_GB2312"/>
                <w:b/>
                <w:sz w:val="24"/>
              </w:rPr>
              <w:t>：</w:t>
            </w:r>
            <w:r>
              <w:rPr>
                <w:rFonts w:hint="eastAsia" w:ascii="仿宋_GB2312" w:hAnsi="黑体" w:eastAsia="仿宋_GB2312"/>
                <w:b/>
                <w:sz w:val="24"/>
                <w:lang w:val="en-US" w:eastAsia="zh-CN"/>
              </w:rPr>
              <w:t>1-2</w:t>
            </w:r>
            <w:r>
              <w:rPr>
                <w:rFonts w:hint="eastAsia" w:ascii="仿宋_GB2312" w:hAnsi="黑体" w:eastAsia="仿宋_GB2312"/>
                <w:b/>
                <w:sz w:val="24"/>
              </w:rPr>
              <w:t>人</w:t>
            </w:r>
          </w:p>
        </w:tc>
        <w:tc>
          <w:tcPr>
            <w:tcW w:w="5174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①1001英语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lang w:val="en-US" w:eastAsia="zh-CN"/>
              </w:rPr>
              <w:t>培养地点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4259" w:type="dxa"/>
            <w:vAlign w:val="center"/>
          </w:tcPr>
          <w:p>
            <w:pPr>
              <w:rPr>
                <w:rFonts w:ascii="仿宋_GB2312" w:hAnsi="Adobe 仿宋 Std R" w:eastAsia="仿宋_GB2312"/>
                <w:sz w:val="21"/>
                <w:szCs w:val="21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</w:rPr>
              <w:t>1.</w:t>
            </w:r>
            <w:r>
              <w:rPr>
                <w:rFonts w:ascii="仿宋_GB2312" w:hAnsi="Adobe 仿宋 Std R" w:eastAsia="仿宋_GB2312"/>
                <w:sz w:val="21"/>
                <w:szCs w:val="21"/>
              </w:rPr>
              <w:t>煤炭加工与转化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Adobe 仿宋 Std R" w:eastAsia="仿宋_GB2312"/>
                <w:sz w:val="21"/>
                <w:szCs w:val="21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</w:rPr>
              <w:t>李文博</w:t>
            </w:r>
          </w:p>
        </w:tc>
        <w:tc>
          <w:tcPr>
            <w:tcW w:w="2450" w:type="dxa"/>
            <w:vMerge w:val="restart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②2004煤化学与煤化工</w:t>
            </w:r>
          </w:p>
        </w:tc>
        <w:tc>
          <w:tcPr>
            <w:tcW w:w="2724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③3007化工原理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jc w:val="center"/>
              <w:rPr>
                <w:rFonts w:ascii="仿宋_GB2312" w:hAnsi="Adobe 仿宋 Std R" w:eastAsia="仿宋_GB2312"/>
                <w:sz w:val="21"/>
                <w:szCs w:val="21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4259" w:type="dxa"/>
            <w:vAlign w:val="center"/>
          </w:tcPr>
          <w:p>
            <w:pPr>
              <w:rPr>
                <w:rFonts w:ascii="仿宋_GB2312" w:hAnsi="Adobe 仿宋 Std R" w:eastAsia="仿宋_GB2312"/>
                <w:sz w:val="21"/>
                <w:szCs w:val="21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</w:rPr>
              <w:t>2.</w:t>
            </w:r>
            <w:r>
              <w:rPr>
                <w:rFonts w:ascii="仿宋_GB2312" w:hAnsi="Adobe 仿宋 Std R" w:eastAsia="仿宋_GB2312"/>
                <w:sz w:val="21"/>
                <w:szCs w:val="21"/>
              </w:rPr>
              <w:t>煤炭节能与环保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Adobe 仿宋 Std R" w:eastAsia="仿宋_GB2312"/>
                <w:sz w:val="21"/>
                <w:szCs w:val="21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</w:rPr>
              <w:t>王乃继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ascii="仿宋_GB2312" w:hAnsi="Adobe 仿宋 Std R" w:eastAsia="仿宋_GB2312"/>
                <w:sz w:val="24"/>
              </w:rPr>
            </w:pPr>
          </w:p>
        </w:tc>
        <w:tc>
          <w:tcPr>
            <w:tcW w:w="27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Adobe 仿宋 Std R" w:eastAsia="仿宋_GB2312"/>
                <w:sz w:val="24"/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ascii="仿宋_GB2312" w:hAnsi="Adobe 仿宋 Std R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4259" w:type="dxa"/>
            <w:vAlign w:val="center"/>
          </w:tcPr>
          <w:p>
            <w:pPr>
              <w:ind w:firstLine="1205" w:firstLineChars="500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002   安全系</w:t>
            </w:r>
          </w:p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 xml:space="preserve">   083700   安全科学与工程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拟招生人数</w:t>
            </w:r>
            <w:r>
              <w:rPr>
                <w:rFonts w:ascii="仿宋_GB2312" w:hAnsi="黑体" w:eastAsia="仿宋_GB2312"/>
                <w:b/>
                <w:sz w:val="24"/>
              </w:rPr>
              <w:t>：</w:t>
            </w:r>
            <w:r>
              <w:rPr>
                <w:rFonts w:hint="eastAsia" w:ascii="仿宋_GB2312" w:hAnsi="黑体" w:eastAsia="仿宋_GB2312"/>
                <w:b/>
                <w:sz w:val="24"/>
                <w:lang w:val="en-US" w:eastAsia="zh-CN"/>
              </w:rPr>
              <w:t>4-5</w:t>
            </w:r>
            <w:r>
              <w:rPr>
                <w:rFonts w:hint="eastAsia" w:ascii="仿宋_GB2312" w:hAnsi="黑体" w:eastAsia="仿宋_GB2312"/>
                <w:b/>
                <w:sz w:val="24"/>
              </w:rPr>
              <w:t>人</w:t>
            </w:r>
          </w:p>
        </w:tc>
        <w:tc>
          <w:tcPr>
            <w:tcW w:w="5174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①1001英语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lang w:val="en-US" w:eastAsia="zh-CN"/>
              </w:rPr>
              <w:t>培养地点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4259" w:type="dxa"/>
            <w:vAlign w:val="center"/>
          </w:tcPr>
          <w:p>
            <w:pPr>
              <w:jc w:val="left"/>
              <w:rPr>
                <w:rFonts w:ascii="仿宋_GB2312" w:hAnsi="Adobe 仿宋 Std R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1.顶板与冲击地压灾害防治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Adobe 仿宋 Std R" w:eastAsia="仿宋_GB2312"/>
                <w:sz w:val="21"/>
                <w:szCs w:val="21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  <w:t xml:space="preserve">齐庆新  </w:t>
            </w:r>
            <w:r>
              <w:rPr>
                <w:rFonts w:hint="eastAsia" w:ascii="仿宋_GB2312" w:hAnsi="Adobe 仿宋 Std R" w:eastAsia="仿宋_GB2312"/>
                <w:sz w:val="21"/>
                <w:szCs w:val="21"/>
              </w:rPr>
              <w:t>李宏艳</w:t>
            </w:r>
          </w:p>
        </w:tc>
        <w:tc>
          <w:tcPr>
            <w:tcW w:w="2450" w:type="dxa"/>
            <w:vMerge w:val="restart"/>
            <w:vAlign w:val="center"/>
          </w:tcPr>
          <w:p>
            <w:pPr>
              <w:rPr>
                <w:rFonts w:ascii="仿宋_GB2312" w:hAnsi="Adobe 仿宋 Std R" w:eastAsia="仿宋_GB2312"/>
                <w:sz w:val="21"/>
                <w:szCs w:val="21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</w:rPr>
              <w:t>②</w:t>
            </w:r>
            <w:r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  <w:t>2005</w:t>
            </w:r>
            <w:r>
              <w:rPr>
                <w:rFonts w:hint="eastAsia" w:ascii="仿宋_GB2312" w:hAnsi="Adobe 仿宋 Std R" w:eastAsia="仿宋_GB2312"/>
                <w:sz w:val="21"/>
                <w:szCs w:val="21"/>
              </w:rPr>
              <w:t>工程力学</w:t>
            </w:r>
          </w:p>
        </w:tc>
        <w:tc>
          <w:tcPr>
            <w:tcW w:w="2724" w:type="dxa"/>
            <w:gridSpan w:val="2"/>
            <w:vMerge w:val="restart"/>
            <w:vAlign w:val="center"/>
          </w:tcPr>
          <w:p>
            <w:pPr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  <w:t>③3001采煤学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Adobe 仿宋 Std R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Adobe 仿宋 Std R" w:eastAsia="仿宋_GB2312"/>
                <w:sz w:val="24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4259" w:type="dxa"/>
            <w:vAlign w:val="center"/>
          </w:tcPr>
          <w:p>
            <w:pPr>
              <w:jc w:val="left"/>
              <w:rPr>
                <w:rFonts w:ascii="仿宋_GB2312" w:hAnsi="Adobe 仿宋 Std R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2.瓦斯灾害防治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Adobe 仿宋 Std R" w:eastAsia="仿宋_GB2312"/>
                <w:sz w:val="21"/>
                <w:szCs w:val="21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</w:rPr>
              <w:t>霍中刚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ascii="仿宋_GB2312" w:hAnsi="Adobe 仿宋 Std R" w:eastAsia="仿宋_GB2312"/>
                <w:sz w:val="21"/>
                <w:szCs w:val="21"/>
              </w:rPr>
            </w:pPr>
          </w:p>
        </w:tc>
        <w:tc>
          <w:tcPr>
            <w:tcW w:w="2724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ascii="仿宋_GB2312" w:hAnsi="Adobe 仿宋 Std R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4259" w:type="dxa"/>
            <w:vAlign w:val="center"/>
          </w:tcPr>
          <w:p>
            <w:pPr>
              <w:jc w:val="left"/>
              <w:rPr>
                <w:rFonts w:ascii="仿宋_GB2312" w:hAnsi="Adobe 仿宋 Std R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3.现代应急科学与技术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  <w:t>齐庆杰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ascii="仿宋_GB2312" w:hAnsi="Adobe 仿宋 Std R" w:eastAsia="仿宋_GB2312"/>
                <w:sz w:val="21"/>
                <w:szCs w:val="21"/>
              </w:rPr>
            </w:pPr>
          </w:p>
        </w:tc>
        <w:tc>
          <w:tcPr>
            <w:tcW w:w="2724" w:type="dxa"/>
            <w:gridSpan w:val="2"/>
            <w:vMerge w:val="restart"/>
            <w:vAlign w:val="center"/>
          </w:tcPr>
          <w:p>
            <w:pPr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  <w:t>③二选一：</w:t>
            </w:r>
          </w:p>
          <w:p>
            <w:pPr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  <w:t>3001采煤学</w:t>
            </w:r>
          </w:p>
          <w:p>
            <w:pPr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  <w:t>3006安全管理学</w:t>
            </w:r>
          </w:p>
        </w:tc>
        <w:tc>
          <w:tcPr>
            <w:tcW w:w="15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Adobe 仿宋 Std R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4259" w:type="dxa"/>
            <w:vAlign w:val="center"/>
          </w:tcPr>
          <w:p>
            <w:pPr>
              <w:jc w:val="left"/>
              <w:rPr>
                <w:rFonts w:ascii="仿宋_GB2312" w:hAnsi="Adobe 仿宋 Std R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4.粉尘防治技术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  <w:t>李德文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ascii="仿宋_GB2312" w:hAnsi="Adobe 仿宋 Std R" w:eastAsia="仿宋_GB2312"/>
                <w:sz w:val="24"/>
              </w:rPr>
            </w:pPr>
          </w:p>
        </w:tc>
        <w:tc>
          <w:tcPr>
            <w:tcW w:w="27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Adobe 仿宋 Std R" w:eastAsia="仿宋_GB2312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Adobe 仿宋 Std R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Adobe 仿宋 Std R" w:eastAsia="仿宋_GB2312"/>
                <w:sz w:val="24"/>
                <w:lang w:val="en-US" w:eastAsia="zh-CN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4259" w:type="dxa"/>
            <w:vAlign w:val="center"/>
          </w:tcPr>
          <w:p>
            <w:pPr>
              <w:jc w:val="left"/>
              <w:rPr>
                <w:rFonts w:ascii="仿宋_GB2312" w:hAns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sz w:val="21"/>
                <w:szCs w:val="21"/>
              </w:rPr>
              <w:t>5.矿山安全工程</w:t>
            </w:r>
          </w:p>
        </w:tc>
        <w:tc>
          <w:tcPr>
            <w:tcW w:w="2385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  <w:t>梁运涛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spacing w:line="12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724" w:type="dxa"/>
            <w:gridSpan w:val="2"/>
            <w:vMerge w:val="continue"/>
            <w:vAlign w:val="center"/>
          </w:tcPr>
          <w:p>
            <w:pPr>
              <w:spacing w:line="12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dobe 仿宋 Std R" w:eastAsia="仿宋_GB2312"/>
                <w:sz w:val="24"/>
                <w:szCs w:val="22"/>
                <w:lang w:val="en-US" w:eastAsia="zh-CN"/>
              </w:rPr>
              <w:t>抚顺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425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005  地质系</w:t>
            </w:r>
          </w:p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 xml:space="preserve">     081801  矿产普查与勘探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拟招生人数</w:t>
            </w:r>
            <w:r>
              <w:rPr>
                <w:rFonts w:ascii="仿宋_GB2312" w:hAnsi="黑体" w:eastAsia="仿宋_GB2312"/>
                <w:b/>
                <w:sz w:val="24"/>
              </w:rPr>
              <w:t>：</w:t>
            </w:r>
            <w:r>
              <w:rPr>
                <w:rFonts w:hint="eastAsia" w:ascii="仿宋_GB2312" w:hAnsi="黑体" w:eastAsia="仿宋_GB2312"/>
                <w:b/>
                <w:sz w:val="24"/>
                <w:lang w:val="en-US" w:eastAsia="zh-CN"/>
              </w:rPr>
              <w:t>4-5</w:t>
            </w:r>
            <w:r>
              <w:rPr>
                <w:rFonts w:hint="eastAsia" w:ascii="仿宋_GB2312" w:hAnsi="黑体" w:eastAsia="仿宋_GB2312"/>
                <w:b/>
                <w:sz w:val="24"/>
              </w:rPr>
              <w:t>人</w:t>
            </w:r>
          </w:p>
        </w:tc>
        <w:tc>
          <w:tcPr>
            <w:tcW w:w="5174" w:type="dxa"/>
            <w:gridSpan w:val="3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1001英语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4"/>
                <w:lang w:val="en-US" w:eastAsia="zh-CN"/>
              </w:rPr>
              <w:t>培养地点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4259" w:type="dxa"/>
            <w:vAlign w:val="center"/>
          </w:tcPr>
          <w:p>
            <w:pPr>
              <w:pStyle w:val="12"/>
              <w:ind w:left="0" w:leftChars="0" w:firstLine="0" w:firstLineChars="0"/>
              <w:rPr>
                <w:rFonts w:hint="eastAsia" w:ascii="仿宋_GB2312" w:hAnsi="Adobe 仿宋 Std R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1.煤及煤层气勘探与开发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Adobe 仿宋 Std R" w:eastAsia="仿宋_GB2312"/>
                <w:sz w:val="21"/>
                <w:szCs w:val="21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</w:rPr>
              <w:t>贾建称</w:t>
            </w:r>
            <w:r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Adobe 仿宋 Std R" w:eastAsia="仿宋_GB2312"/>
                <w:sz w:val="21"/>
                <w:szCs w:val="21"/>
              </w:rPr>
              <w:t xml:space="preserve">姜在炳 </w:t>
            </w:r>
          </w:p>
        </w:tc>
        <w:tc>
          <w:tcPr>
            <w:tcW w:w="2450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Adobe 仿宋 Std R" w:eastAsia="仿宋_GB2312"/>
                <w:sz w:val="21"/>
                <w:szCs w:val="21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</w:rPr>
              <w:t>②</w:t>
            </w:r>
            <w:r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  <w:t>2006地质学基础</w:t>
            </w:r>
          </w:p>
        </w:tc>
        <w:tc>
          <w:tcPr>
            <w:tcW w:w="2722" w:type="dxa"/>
            <w:vAlign w:val="center"/>
          </w:tcPr>
          <w:p>
            <w:pPr>
              <w:jc w:val="left"/>
              <w:rPr>
                <w:rFonts w:hint="default" w:ascii="仿宋_GB2312" w:hAnsi="Adobe 仿宋 Std R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</w:rPr>
              <w:t>③</w:t>
            </w:r>
            <w:r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  <w:t>3122煤层气地质学</w:t>
            </w:r>
          </w:p>
        </w:tc>
        <w:tc>
          <w:tcPr>
            <w:tcW w:w="153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Adobe 仿宋 Std R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4259" w:type="dxa"/>
            <w:vAlign w:val="center"/>
          </w:tcPr>
          <w:p>
            <w:pPr>
              <w:pStyle w:val="12"/>
              <w:ind w:left="0" w:leftChars="0" w:firstLine="0" w:firstLineChars="0"/>
              <w:rPr>
                <w:rFonts w:hint="eastAsia" w:ascii="仿宋_GB2312" w:hAnsi="Adobe 仿宋 Std R"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2.矿山水害防治与水资源保护利用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Adobe 仿宋 Std R" w:eastAsia="仿宋_GB2312"/>
                <w:sz w:val="21"/>
                <w:szCs w:val="21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</w:rPr>
              <w:t>董书宁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Adobe 仿宋 Std R" w:eastAsia="仿宋_GB2312"/>
                <w:sz w:val="21"/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left"/>
              <w:rPr>
                <w:rFonts w:hint="eastAsia" w:ascii="仿宋_GB2312" w:hAnsi="Adobe 仿宋 Std R" w:eastAsia="仿宋_GB2312"/>
                <w:sz w:val="21"/>
                <w:szCs w:val="21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</w:rPr>
              <w:t>③</w:t>
            </w:r>
            <w:r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  <w:t>3110水文地质学</w:t>
            </w:r>
          </w:p>
        </w:tc>
        <w:tc>
          <w:tcPr>
            <w:tcW w:w="15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Adobe 仿宋 Std R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4259" w:type="dxa"/>
            <w:vAlign w:val="center"/>
          </w:tcPr>
          <w:p>
            <w:pPr>
              <w:pStyle w:val="12"/>
              <w:ind w:left="0" w:leftChars="0" w:firstLine="0" w:firstLineChars="0"/>
              <w:rPr>
                <w:rFonts w:hint="eastAsia" w:ascii="仿宋_GB2312" w:hAnsi="Adobe 仿宋 Std R" w:eastAsia="仿宋_GB2312" w:cs="Microsoft JhengHe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3.矿山安全地球物理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Adobe 仿宋 Std R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</w:rPr>
              <w:t>程建远</w:t>
            </w:r>
          </w:p>
        </w:tc>
        <w:tc>
          <w:tcPr>
            <w:tcW w:w="24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Adobe 仿宋 Std R" w:eastAsia="仿宋_GB2312"/>
                <w:sz w:val="21"/>
                <w:szCs w:val="21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left"/>
              <w:rPr>
                <w:rFonts w:hint="eastAsia" w:ascii="仿宋_GB2312" w:hAnsi="Adobe 仿宋 Std R" w:eastAsia="仿宋_GB2312"/>
                <w:sz w:val="21"/>
                <w:szCs w:val="21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</w:rPr>
              <w:t>③</w:t>
            </w:r>
            <w:r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  <w:t>3180勘探地球物理</w:t>
            </w:r>
          </w:p>
        </w:tc>
        <w:tc>
          <w:tcPr>
            <w:tcW w:w="15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Adobe 仿宋 Std R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4259" w:type="dxa"/>
            <w:vAlign w:val="center"/>
          </w:tcPr>
          <w:p>
            <w:pPr>
              <w:pStyle w:val="12"/>
              <w:ind w:left="0" w:leftChars="0" w:firstLine="0" w:firstLineChars="0"/>
              <w:rPr>
                <w:rFonts w:hint="eastAsia" w:ascii="仿宋_GB2312" w:hAnsi="Adobe 仿宋 Std R" w:eastAsia="仿宋_GB2312" w:cs="Microsoft JhengHe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4.钻探技术与装备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仿宋_GB2312" w:hAnsi="Adobe 仿宋 Std R" w:eastAsia="仿宋_GB2312"/>
                <w:sz w:val="21"/>
                <w:szCs w:val="21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</w:rPr>
              <w:t>姚宁平 郝世俊</w:t>
            </w:r>
          </w:p>
          <w:p>
            <w:pPr>
              <w:jc w:val="center"/>
              <w:rPr>
                <w:rFonts w:hint="eastAsia" w:ascii="仿宋_GB2312" w:hAnsi="Adobe 仿宋 Std R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</w:rPr>
              <w:t>田宏亮 田东庄</w:t>
            </w:r>
          </w:p>
        </w:tc>
        <w:tc>
          <w:tcPr>
            <w:tcW w:w="2450" w:type="dxa"/>
            <w:vAlign w:val="center"/>
          </w:tcPr>
          <w:p>
            <w:pPr>
              <w:jc w:val="left"/>
              <w:rPr>
                <w:rFonts w:hint="eastAsia" w:ascii="仿宋_GB2312" w:hAnsi="Adobe 仿宋 Std R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</w:rPr>
              <w:t>②</w:t>
            </w:r>
            <w:r>
              <w:rPr>
                <w:rFonts w:hint="eastAsia" w:ascii="仿宋_GB2312" w:hAnsi="Adobe 仿宋 Std R" w:eastAsia="仿宋_GB2312"/>
                <w:sz w:val="21"/>
                <w:szCs w:val="21"/>
                <w:lang w:eastAsia="zh-CN"/>
              </w:rPr>
              <w:t>2150钻探技术基础</w:t>
            </w:r>
          </w:p>
        </w:tc>
        <w:tc>
          <w:tcPr>
            <w:tcW w:w="2722" w:type="dxa"/>
            <w:vAlign w:val="center"/>
          </w:tcPr>
          <w:p>
            <w:pPr>
              <w:jc w:val="left"/>
              <w:rPr>
                <w:rFonts w:hint="eastAsia" w:ascii="仿宋_GB2312" w:hAnsi="Adobe 仿宋 Std R" w:eastAsia="仿宋_GB2312"/>
                <w:sz w:val="21"/>
                <w:szCs w:val="21"/>
              </w:rPr>
            </w:pPr>
            <w:r>
              <w:rPr>
                <w:rFonts w:hint="eastAsia" w:ascii="仿宋_GB2312" w:hAnsi="Adobe 仿宋 Std R" w:eastAsia="仿宋_GB2312"/>
                <w:sz w:val="21"/>
                <w:szCs w:val="21"/>
              </w:rPr>
              <w:t>③</w:t>
            </w:r>
            <w:r>
              <w:rPr>
                <w:rFonts w:hint="eastAsia" w:ascii="仿宋_GB2312" w:hAnsi="Adobe 仿宋 Std R" w:eastAsia="仿宋_GB2312"/>
                <w:sz w:val="21"/>
                <w:szCs w:val="21"/>
                <w:lang w:val="en-US" w:eastAsia="zh-CN"/>
              </w:rPr>
              <w:t>3140</w:t>
            </w:r>
            <w:r>
              <w:rPr>
                <w:rFonts w:hint="eastAsia" w:ascii="仿宋_GB2312" w:hAnsi="Adobe 仿宋 Std R" w:eastAsia="仿宋_GB2312"/>
                <w:sz w:val="21"/>
                <w:szCs w:val="21"/>
              </w:rPr>
              <w:t>钻探设备与工艺</w:t>
            </w:r>
          </w:p>
        </w:tc>
        <w:tc>
          <w:tcPr>
            <w:tcW w:w="153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Adobe 仿宋 Std R" w:eastAsia="仿宋_GB2312"/>
                <w:sz w:val="24"/>
              </w:rPr>
            </w:pP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37966706">
    <w:nsid w:val="3DDE1D72"/>
    <w:multiLevelType w:val="multilevel"/>
    <w:tmpl w:val="3DDE1D72"/>
    <w:lvl w:ilvl="0" w:tentative="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379667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16112"/>
    <w:rsid w:val="000367FA"/>
    <w:rsid w:val="00037547"/>
    <w:rsid w:val="00052EB3"/>
    <w:rsid w:val="00061061"/>
    <w:rsid w:val="000B5842"/>
    <w:rsid w:val="001322EA"/>
    <w:rsid w:val="001707EE"/>
    <w:rsid w:val="00183803"/>
    <w:rsid w:val="001B2E36"/>
    <w:rsid w:val="001C2364"/>
    <w:rsid w:val="001E4C74"/>
    <w:rsid w:val="002E5C03"/>
    <w:rsid w:val="0032246B"/>
    <w:rsid w:val="00384C2B"/>
    <w:rsid w:val="00452F73"/>
    <w:rsid w:val="0049311F"/>
    <w:rsid w:val="004940A0"/>
    <w:rsid w:val="00494B89"/>
    <w:rsid w:val="004D339B"/>
    <w:rsid w:val="004F4ADE"/>
    <w:rsid w:val="00532DD7"/>
    <w:rsid w:val="00566254"/>
    <w:rsid w:val="005F2716"/>
    <w:rsid w:val="006378E6"/>
    <w:rsid w:val="00673DF9"/>
    <w:rsid w:val="0068314B"/>
    <w:rsid w:val="00694A43"/>
    <w:rsid w:val="006E5176"/>
    <w:rsid w:val="00781D56"/>
    <w:rsid w:val="007965E1"/>
    <w:rsid w:val="007A2944"/>
    <w:rsid w:val="007B5948"/>
    <w:rsid w:val="007E3388"/>
    <w:rsid w:val="0083135A"/>
    <w:rsid w:val="00836DBC"/>
    <w:rsid w:val="00885B61"/>
    <w:rsid w:val="008E768C"/>
    <w:rsid w:val="0092378D"/>
    <w:rsid w:val="00935F40"/>
    <w:rsid w:val="00964DD7"/>
    <w:rsid w:val="0097359F"/>
    <w:rsid w:val="009E2925"/>
    <w:rsid w:val="00A20E2A"/>
    <w:rsid w:val="00A4234D"/>
    <w:rsid w:val="00A47844"/>
    <w:rsid w:val="00A47963"/>
    <w:rsid w:val="00A727B3"/>
    <w:rsid w:val="00B02A9F"/>
    <w:rsid w:val="00B16112"/>
    <w:rsid w:val="00B3356E"/>
    <w:rsid w:val="00B34466"/>
    <w:rsid w:val="00B70315"/>
    <w:rsid w:val="00B725FE"/>
    <w:rsid w:val="00BB6B5F"/>
    <w:rsid w:val="00C658D6"/>
    <w:rsid w:val="00C65BDD"/>
    <w:rsid w:val="00CC0778"/>
    <w:rsid w:val="00CC2CA8"/>
    <w:rsid w:val="00E034ED"/>
    <w:rsid w:val="00F04948"/>
    <w:rsid w:val="00F22162"/>
    <w:rsid w:val="00F951F1"/>
    <w:rsid w:val="00FA7D9B"/>
    <w:rsid w:val="00FB43CF"/>
    <w:rsid w:val="00FC2EEA"/>
    <w:rsid w:val="00FD0AC6"/>
    <w:rsid w:val="023F7648"/>
    <w:rsid w:val="04894FEB"/>
    <w:rsid w:val="06243929"/>
    <w:rsid w:val="06AC5F82"/>
    <w:rsid w:val="07D52EB9"/>
    <w:rsid w:val="07FB58A4"/>
    <w:rsid w:val="085D4554"/>
    <w:rsid w:val="0A7A49BE"/>
    <w:rsid w:val="0F5C030D"/>
    <w:rsid w:val="0F8859E6"/>
    <w:rsid w:val="110521F3"/>
    <w:rsid w:val="130C7AD1"/>
    <w:rsid w:val="16F5303A"/>
    <w:rsid w:val="1DAA18AB"/>
    <w:rsid w:val="1E3F10FA"/>
    <w:rsid w:val="1ECD0893"/>
    <w:rsid w:val="1F68606A"/>
    <w:rsid w:val="2001740F"/>
    <w:rsid w:val="215C466B"/>
    <w:rsid w:val="23D64A1E"/>
    <w:rsid w:val="23DF60E5"/>
    <w:rsid w:val="24D0348A"/>
    <w:rsid w:val="26936B3C"/>
    <w:rsid w:val="293549A8"/>
    <w:rsid w:val="29FF1643"/>
    <w:rsid w:val="2DD82F12"/>
    <w:rsid w:val="2ED90A4A"/>
    <w:rsid w:val="2F6F1A79"/>
    <w:rsid w:val="32256830"/>
    <w:rsid w:val="32C018F8"/>
    <w:rsid w:val="336112CF"/>
    <w:rsid w:val="34C1119D"/>
    <w:rsid w:val="35770BDB"/>
    <w:rsid w:val="37B50416"/>
    <w:rsid w:val="3ACE18CF"/>
    <w:rsid w:val="3E365B06"/>
    <w:rsid w:val="3EDA78FA"/>
    <w:rsid w:val="415C469A"/>
    <w:rsid w:val="42805175"/>
    <w:rsid w:val="433835F9"/>
    <w:rsid w:val="43FE1AE7"/>
    <w:rsid w:val="45E97AC0"/>
    <w:rsid w:val="4A7723AF"/>
    <w:rsid w:val="4B6425D4"/>
    <w:rsid w:val="4BFF7F89"/>
    <w:rsid w:val="4C754952"/>
    <w:rsid w:val="504766FD"/>
    <w:rsid w:val="5446701B"/>
    <w:rsid w:val="563C6B9D"/>
    <w:rsid w:val="57164562"/>
    <w:rsid w:val="57344B1F"/>
    <w:rsid w:val="5B7A38FE"/>
    <w:rsid w:val="5BBA388A"/>
    <w:rsid w:val="5D7B7BF2"/>
    <w:rsid w:val="603715BE"/>
    <w:rsid w:val="60874754"/>
    <w:rsid w:val="6118369C"/>
    <w:rsid w:val="64AD39A1"/>
    <w:rsid w:val="66DB715A"/>
    <w:rsid w:val="6B271AEE"/>
    <w:rsid w:val="6B2A39EF"/>
    <w:rsid w:val="6BE07D55"/>
    <w:rsid w:val="6BFF7C62"/>
    <w:rsid w:val="6DF82F35"/>
    <w:rsid w:val="6E7117E3"/>
    <w:rsid w:val="70D32755"/>
    <w:rsid w:val="70FA7F64"/>
    <w:rsid w:val="719A4A50"/>
    <w:rsid w:val="723B6376"/>
    <w:rsid w:val="75730B8B"/>
    <w:rsid w:val="77CA481C"/>
    <w:rsid w:val="78401FA3"/>
    <w:rsid w:val="7D690E6F"/>
    <w:rsid w:val="7EFA7860"/>
    <w:rsid w:val="F63B477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jc w:val="center"/>
      <w:outlineLvl w:val="0"/>
    </w:pPr>
    <w:rPr>
      <w:rFonts w:eastAsia="方正小标宋简体"/>
      <w:bCs/>
      <w:kern w:val="44"/>
      <w:sz w:val="40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semiHidden/>
    <w:qFormat/>
    <w:uiPriority w:val="0"/>
    <w:rPr/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59"/>
    <w:pPr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2">
    <w:name w:val="标题 41"/>
    <w:basedOn w:val="1"/>
    <w:qFormat/>
    <w:uiPriority w:val="1"/>
    <w:pPr>
      <w:autoSpaceDE w:val="0"/>
      <w:autoSpaceDN w:val="0"/>
      <w:adjustRightInd w:val="0"/>
      <w:ind w:left="152"/>
      <w:jc w:val="left"/>
      <w:outlineLvl w:val="3"/>
    </w:pPr>
    <w:rPr>
      <w:rFonts w:ascii="Microsoft JhengHei" w:hAnsi="Times New Roman" w:eastAsia="Microsoft JhengHei" w:cs="Microsoft JhengHei"/>
      <w:b/>
      <w:bCs/>
      <w:kern w:val="0"/>
      <w:sz w:val="30"/>
      <w:szCs w:val="24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Char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link w:val="3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ccri</Company>
  <Pages>13</Pages>
  <Words>2182</Words>
  <Characters>2443</Characters>
  <Lines>11</Lines>
  <Paragraphs>3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2016-03-02T16:41:00Z</dcterms:created>
  <dc:creator>ccri</dc:creator>
  <cp:lastModifiedBy>Eve</cp:lastModifiedBy>
  <cp:lastPrinted>2020-09-11T00:27:00Z</cp:lastPrinted>
  <dcterms:modified xsi:type="dcterms:W3CDTF">2020-10-26T03:27:23Z</dcterms:modified>
  <dc:title>关于召开煤炭科学研究总院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